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HALE BRETT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HYPERFINE,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351 NEW WHITFIELD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GUILFORD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Hyperfine, Inc.</w:t>
              </w:r>
            </w:hyperlink>
            <w:r>
              <w:rPr/>
              <w:t xml:space="preserve"> [ </w:t>
            </w:r>
            <w:r>
              <w:rPr>
                <w:rFonts w:ascii="Times;serif" w:hAnsi="Times;serif"/>
                <w:color w:val="0000FF"/>
                <w:sz w:val="24"/>
                <w:shd w:fill="FFFFFF" w:val="clear"/>
              </w:rPr>
              <w:t>HYPR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7,345</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0.854</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592,420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to cover tax withholding obligations in connection with the vesting of restricted stock units ("RSUs") that were granted on March 31, 2025 pursuant to a "sell to cover" provision included in the RSU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$0.854 to $0.868 per share. Full information regarding the number of shares sold at each price shall be provided upon request to the staff of the U.S.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Hale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293" TargetMode="External"/><Relationship Id="rId5" Type="http://schemas.openxmlformats.org/officeDocument/2006/relationships/hyperlink" Target="http://www.sec.gov/cgi-bin/browse-edgar?action=getcompany&amp;CIK=0001833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3555</Characters>
  <CharactersWithSpaces>4151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